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b w:val="1"/>
          <w:bCs w:val="1"/>
          <w:i w:val="1"/>
          <w:iCs w:val="1"/>
          <w:sz w:val="44"/>
          <w:szCs w:val="44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Stevie Haynes </w:t>
      </w:r>
      <w:r>
        <w:rPr>
          <w:b w:val="1"/>
          <w:bCs w:val="1"/>
          <w:i w:val="1"/>
          <w:iCs w:val="1"/>
          <w:sz w:val="44"/>
          <w:szCs w:val="44"/>
          <w:rtl w:val="0"/>
          <w:lang w:val="en-US"/>
        </w:rPr>
        <w:t xml:space="preserve"> 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Exposure Talent Agency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: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(913) 317-8801   </w:t>
      </w:r>
    </w:p>
    <w:p>
      <w:pPr>
        <w:pStyle w:val="Title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Comp Info</w:t>
      </w:r>
    </w:p>
    <w:p>
      <w:pPr>
        <w:pStyle w:val="Title"/>
        <w:tabs>
          <w:tab w:val="left" w:pos="630"/>
          <w:tab w:val="left" w:pos="2160"/>
          <w:tab w:val="left" w:pos="2880"/>
          <w:tab w:val="left" w:pos="5040"/>
          <w:tab w:val="left" w:pos="5940"/>
        </w:tabs>
        <w:jc w:val="left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height:  </w:t>
      </w:r>
      <w:r>
        <w:rPr>
          <w:b w:val="1"/>
          <w:bCs w:val="1"/>
          <w:sz w:val="20"/>
          <w:szCs w:val="20"/>
          <w:rtl w:val="0"/>
          <w:lang w:val="en-US"/>
        </w:rPr>
        <w:t>74 in</w:t>
        <w:tab/>
      </w:r>
      <w:r>
        <w:rPr>
          <w:sz w:val="20"/>
          <w:szCs w:val="20"/>
          <w:rtl w:val="0"/>
          <w:lang w:val="en-US"/>
        </w:rPr>
        <w:t>weight</w:t>
      </w:r>
      <w:r>
        <w:rPr>
          <w:b w:val="1"/>
          <w:bCs w:val="1"/>
          <w:sz w:val="20"/>
          <w:szCs w:val="20"/>
          <w:rtl w:val="0"/>
          <w:lang w:val="en-US"/>
        </w:rPr>
        <w:t>:  230 lbs</w:t>
        <w:tab/>
      </w:r>
      <w:r>
        <w:rPr>
          <w:sz w:val="20"/>
          <w:szCs w:val="20"/>
          <w:rtl w:val="0"/>
          <w:lang w:val="en-US"/>
        </w:rPr>
        <w:t>shoe size: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14</w:t>
      </w:r>
    </w:p>
    <w:p>
      <w:pPr>
        <w:pStyle w:val="Title"/>
        <w:tabs>
          <w:tab w:val="left" w:pos="2160"/>
          <w:tab w:val="left" w:pos="2880"/>
          <w:tab w:val="left" w:pos="5040"/>
          <w:tab w:val="left" w:pos="5940"/>
        </w:tabs>
        <w:jc w:val="left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chest: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  46 in</w:t>
        <w:tab/>
      </w:r>
      <w:r>
        <w:rPr>
          <w:sz w:val="20"/>
          <w:szCs w:val="20"/>
          <w:rtl w:val="0"/>
          <w:lang w:val="en-US"/>
        </w:rPr>
        <w:t>waist: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   38 in</w:t>
        <w:tab/>
      </w:r>
      <w:r>
        <w:rPr>
          <w:sz w:val="20"/>
          <w:szCs w:val="20"/>
          <w:rtl w:val="0"/>
          <w:lang w:val="en-US"/>
        </w:rPr>
        <w:t>neck: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  <w:tab/>
        <w:t>17.5 in</w:t>
      </w:r>
    </w:p>
    <w:p>
      <w:pPr>
        <w:pStyle w:val="Title"/>
        <w:tabs>
          <w:tab w:val="left" w:pos="630"/>
          <w:tab w:val="left" w:pos="2160"/>
          <w:tab w:val="left" w:pos="2880"/>
        </w:tabs>
        <w:jc w:val="left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Inseam:</w:t>
      </w:r>
      <w:r>
        <w:rPr>
          <w:b w:val="1"/>
          <w:bCs w:val="1"/>
          <w:sz w:val="20"/>
          <w:szCs w:val="20"/>
          <w:rtl w:val="0"/>
          <w:lang w:val="en-US"/>
        </w:rPr>
        <w:t xml:space="preserve"> 32 in</w:t>
        <w:tab/>
      </w:r>
      <w:r>
        <w:rPr>
          <w:sz w:val="20"/>
          <w:szCs w:val="20"/>
          <w:rtl w:val="0"/>
          <w:lang w:val="en-US"/>
        </w:rPr>
        <w:t>sleeve:</w:t>
      </w:r>
      <w:r>
        <w:rPr>
          <w:b w:val="1"/>
          <w:bCs w:val="1"/>
          <w:sz w:val="20"/>
          <w:szCs w:val="20"/>
          <w:rtl w:val="0"/>
        </w:rPr>
        <w:tab/>
        <w:t>35 in</w:t>
        <w:tab/>
        <w:tab/>
        <w:tab/>
      </w:r>
      <w:r>
        <w:rPr>
          <w:sz w:val="20"/>
          <w:szCs w:val="20"/>
          <w:rtl w:val="0"/>
          <w:lang w:val="en-US"/>
        </w:rPr>
        <w:t>shirt: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        XL </w:t>
      </w:r>
    </w:p>
    <w:p>
      <w:pPr>
        <w:pStyle w:val="Title"/>
        <w:spacing w:line="240" w:lineRule="exact"/>
        <w:jc w:val="left"/>
        <w:rPr>
          <w:b w:val="1"/>
          <w:bCs w:val="1"/>
          <w:sz w:val="22"/>
          <w:szCs w:val="22"/>
        </w:rPr>
      </w:pPr>
    </w:p>
    <w:p>
      <w:pPr>
        <w:pStyle w:val="Body A"/>
        <w:spacing w:line="180" w:lineRule="exact"/>
        <w:rPr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Commercial </w:t>
      </w:r>
      <w:r>
        <w:rPr>
          <w:i w:val="1"/>
          <w:iCs w:val="1"/>
          <w:u w:val="single"/>
          <w:rtl w:val="0"/>
        </w:rPr>
        <w:tab/>
        <w:t>(conflicts available upon request)</w:t>
      </w:r>
    </w:p>
    <w:p>
      <w:pPr>
        <w:pStyle w:val="Body A"/>
        <w:spacing w:line="180" w:lineRule="exact"/>
      </w:pPr>
      <w:r>
        <w:rPr>
          <w:b w:val="1"/>
          <w:bCs w:val="1"/>
          <w:i w:val="1"/>
          <w:iCs w:val="1"/>
          <w:rtl w:val="0"/>
          <w:lang w:val="en-US"/>
        </w:rPr>
        <w:t xml:space="preserve">Sentry Insurance - </w:t>
      </w:r>
      <w:r>
        <w:rPr>
          <w:rtl w:val="0"/>
          <w:lang w:val="en-US"/>
        </w:rPr>
        <w:t>Principal, National - The Road</w:t>
      </w:r>
    </w:p>
    <w:p>
      <w:pPr>
        <w:pStyle w:val="Body A"/>
        <w:spacing w:line="180" w:lineRule="exact"/>
        <w:rPr>
          <w:u w:val="single"/>
        </w:rPr>
      </w:pPr>
    </w:p>
    <w:p>
      <w:pPr>
        <w:pStyle w:val="Body A"/>
        <w:spacing w:line="180" w:lineRule="exac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Carefree Dental</w:t>
      </w:r>
      <w:r>
        <w:rPr>
          <w:i w:val="1"/>
          <w:iCs w:val="1"/>
          <w:rtl w:val="0"/>
          <w:lang w:val="en-US"/>
        </w:rPr>
        <w:t xml:space="preserve"> - </w:t>
      </w:r>
      <w:r>
        <w:rPr>
          <w:rtl w:val="0"/>
          <w:lang w:val="en-US"/>
        </w:rPr>
        <w:t>Principal, Regional - Dental Plan Savings</w:t>
      </w:r>
      <w:r>
        <w:rPr>
          <w:i w:val="1"/>
          <w:iCs w:val="1"/>
        </w:rPr>
        <w:tab/>
      </w:r>
    </w:p>
    <w:p>
      <w:pPr>
        <w:pStyle w:val="Body A"/>
        <w:spacing w:line="180" w:lineRule="exact"/>
        <w:rPr>
          <w:i w:val="1"/>
          <w:iCs w:val="1"/>
        </w:rPr>
      </w:pPr>
    </w:p>
    <w:p>
      <w:pPr>
        <w:pStyle w:val="Body A"/>
        <w:spacing w:line="180" w:lineRule="exact"/>
      </w:pPr>
      <w:r>
        <w:rPr>
          <w:b w:val="1"/>
          <w:bCs w:val="1"/>
          <w:i w:val="1"/>
          <w:iCs w:val="1"/>
          <w:rtl w:val="0"/>
          <w:lang w:val="en-US"/>
        </w:rPr>
        <w:t>Price Chopper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rtl w:val="0"/>
          <w:lang w:val="en-US"/>
        </w:rPr>
        <w:t>Principal, Local - Salvy Plate Protector Campaign</w:t>
      </w:r>
    </w:p>
    <w:p>
      <w:pPr>
        <w:pStyle w:val="Body A"/>
        <w:spacing w:line="180" w:lineRule="exact"/>
      </w:pPr>
    </w:p>
    <w:p>
      <w:pPr>
        <w:pStyle w:val="Body A"/>
        <w:spacing w:line="180" w:lineRule="exact"/>
      </w:pPr>
      <w:r>
        <w:rPr>
          <w:b w:val="1"/>
          <w:bCs w:val="1"/>
          <w:i w:val="1"/>
          <w:iCs w:val="1"/>
          <w:rtl w:val="0"/>
          <w:lang w:val="en-US"/>
        </w:rPr>
        <w:t>CareFree, MD</w:t>
      </w:r>
      <w:r>
        <w:rPr>
          <w:rtl w:val="0"/>
          <w:lang w:val="en-US"/>
        </w:rPr>
        <w:t xml:space="preserve"> - Principal, Regional -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Think Twice</w:t>
      </w:r>
    </w:p>
    <w:p>
      <w:pPr>
        <w:pStyle w:val="Body A"/>
        <w:spacing w:line="180" w:lineRule="exact"/>
      </w:pPr>
    </w:p>
    <w:p>
      <w:pPr>
        <w:pStyle w:val="Body A"/>
        <w:spacing w:line="180" w:lineRule="exact"/>
      </w:pPr>
      <w:r>
        <w:rPr>
          <w:b w:val="1"/>
          <w:bCs w:val="1"/>
          <w:i w:val="1"/>
          <w:iCs w:val="1"/>
          <w:rtl w:val="0"/>
          <w:lang w:val="en-US"/>
        </w:rPr>
        <w:t>Oklahoma Energy Resource Board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- Principal, Regional</w:t>
        <w:tab/>
      </w:r>
    </w:p>
    <w:p>
      <w:pPr>
        <w:pStyle w:val="heading 4"/>
        <w:tabs>
          <w:tab w:val="left" w:pos="3060"/>
        </w:tabs>
        <w:spacing w:line="180" w:lineRule="exact"/>
        <w:ind w:left="2160" w:hanging="2160"/>
        <w:rPr>
          <w:sz w:val="20"/>
          <w:szCs w:val="20"/>
          <w:u w:val="none"/>
        </w:rPr>
      </w:pPr>
    </w:p>
    <w:p>
      <w:pPr>
        <w:pStyle w:val="heading 4"/>
        <w:tabs>
          <w:tab w:val="left" w:pos="3060"/>
        </w:tabs>
        <w:spacing w:line="180" w:lineRule="exact"/>
        <w:ind w:left="2160" w:hanging="2160"/>
        <w:rPr>
          <w:sz w:val="20"/>
          <w:szCs w:val="20"/>
          <w:u w:val="none"/>
        </w:rPr>
      </w:pP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>River Spirit Casino</w:t>
      </w:r>
      <w:r>
        <w:rPr>
          <w:sz w:val="20"/>
          <w:szCs w:val="20"/>
          <w:u w:val="none"/>
          <w:rtl w:val="0"/>
          <w:lang w:val="en-US"/>
        </w:rPr>
        <w:t xml:space="preserve"> - Principal, Regional - Earl E. Bird Campaign, Sports Bar</w:t>
      </w:r>
    </w:p>
    <w:p>
      <w:pPr>
        <w:pStyle w:val="Body A"/>
        <w:spacing w:line="180" w:lineRule="exact"/>
      </w:pPr>
    </w:p>
    <w:p>
      <w:pPr>
        <w:pStyle w:val="Body A"/>
        <w:spacing w:line="180" w:lineRule="exact"/>
      </w:pPr>
      <w:r>
        <w:rPr>
          <w:b w:val="1"/>
          <w:bCs w:val="1"/>
          <w:i w:val="1"/>
          <w:iCs w:val="1"/>
          <w:rtl w:val="0"/>
          <w:lang w:val="en-US"/>
        </w:rPr>
        <w:t>Missouri Tourism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rtl w:val="0"/>
          <w:lang w:val="en-US"/>
        </w:rPr>
        <w:t>Principal, Regional - Staycation Campaign</w:t>
      </w:r>
    </w:p>
    <w:p>
      <w:pPr>
        <w:pStyle w:val="heading 4"/>
        <w:spacing w:line="180" w:lineRule="exact"/>
        <w:ind w:left="3060" w:hanging="3060"/>
        <w:rPr>
          <w:sz w:val="20"/>
          <w:szCs w:val="20"/>
        </w:rPr>
      </w:pPr>
    </w:p>
    <w:p>
      <w:pPr>
        <w:pStyle w:val="heading 4"/>
        <w:spacing w:line="180" w:lineRule="exact"/>
        <w:ind w:left="3060" w:hanging="3060"/>
        <w:rPr>
          <w:sz w:val="20"/>
          <w:szCs w:val="20"/>
          <w:u w:val="none"/>
        </w:rPr>
      </w:pP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>Brown Mackie College</w:t>
      </w:r>
      <w:r>
        <w:rPr>
          <w:b w:val="1"/>
          <w:bCs w:val="1"/>
          <w:sz w:val="20"/>
          <w:szCs w:val="20"/>
          <w:u w:val="none"/>
          <w:rtl w:val="0"/>
          <w:lang w:val="en-US"/>
        </w:rPr>
        <w:t xml:space="preserve"> -</w:t>
      </w:r>
      <w:r>
        <w:rPr>
          <w:sz w:val="20"/>
          <w:szCs w:val="20"/>
          <w:u w:val="none"/>
          <w:rtl w:val="0"/>
          <w:lang w:val="en-US"/>
        </w:rPr>
        <w:t xml:space="preserve"> Principal, Regional - Breaking News</w:t>
      </w:r>
    </w:p>
    <w:p>
      <w:pPr>
        <w:pStyle w:val="Body A"/>
        <w:spacing w:line="180" w:lineRule="exact"/>
      </w:pPr>
    </w:p>
    <w:p>
      <w:pPr>
        <w:pStyle w:val="Heading"/>
        <w:spacing w:line="180" w:lineRule="exact"/>
        <w:ind w:left="2520" w:hanging="252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Ross Career Institute </w:t>
      </w:r>
      <w:r>
        <w:rPr>
          <w:b w:val="1"/>
          <w:bCs w:val="1"/>
          <w:sz w:val="20"/>
          <w:szCs w:val="20"/>
          <w:rtl w:val="0"/>
          <w:lang w:val="en-US"/>
        </w:rPr>
        <w:t xml:space="preserve">- </w:t>
      </w:r>
      <w:r>
        <w:rPr>
          <w:sz w:val="20"/>
          <w:szCs w:val="20"/>
          <w:rtl w:val="0"/>
          <w:lang w:val="en-US"/>
        </w:rPr>
        <w:t>Principal, Regional - Possibilities in Medicine</w:t>
      </w:r>
    </w:p>
    <w:p>
      <w:pPr>
        <w:pStyle w:val="Body A"/>
        <w:spacing w:line="180" w:lineRule="exact"/>
      </w:pPr>
    </w:p>
    <w:p>
      <w:pPr>
        <w:pStyle w:val="Heading"/>
        <w:spacing w:line="180" w:lineRule="exact"/>
        <w:ind w:left="2520" w:hanging="252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Southwestern College</w:t>
      </w:r>
      <w:r>
        <w:rPr>
          <w:b w:val="1"/>
          <w:bCs w:val="1"/>
          <w:sz w:val="20"/>
          <w:szCs w:val="20"/>
          <w:rtl w:val="0"/>
          <w:lang w:val="en-US"/>
        </w:rPr>
        <w:t xml:space="preserve"> - </w:t>
      </w:r>
      <w:r>
        <w:rPr>
          <w:sz w:val="20"/>
          <w:szCs w:val="20"/>
          <w:rtl w:val="0"/>
          <w:lang w:val="en-US"/>
        </w:rPr>
        <w:t>Principal, Regional - Lab Tech Campaign</w:t>
      </w:r>
    </w:p>
    <w:p>
      <w:pPr>
        <w:pStyle w:val="Body A"/>
        <w:spacing w:line="180" w:lineRule="exact"/>
      </w:pPr>
    </w:p>
    <w:p>
      <w:pPr>
        <w:pStyle w:val="heading 4"/>
        <w:spacing w:line="180" w:lineRule="exact"/>
        <w:ind w:left="2520" w:hanging="2520"/>
        <w:rPr>
          <w:sz w:val="20"/>
          <w:szCs w:val="20"/>
          <w:u w:val="none"/>
        </w:rPr>
      </w:pP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>Brown Mackie College</w:t>
      </w:r>
      <w:r>
        <w:rPr>
          <w:b w:val="1"/>
          <w:bCs w:val="1"/>
          <w:sz w:val="20"/>
          <w:szCs w:val="20"/>
          <w:u w:val="none"/>
          <w:rtl w:val="0"/>
          <w:lang w:val="en-US"/>
        </w:rPr>
        <w:t xml:space="preserve"> - </w:t>
      </w:r>
      <w:r>
        <w:rPr>
          <w:sz w:val="20"/>
          <w:szCs w:val="20"/>
          <w:u w:val="none"/>
          <w:rtl w:val="0"/>
          <w:lang w:val="en-US"/>
        </w:rPr>
        <w:t>Principal, Regional - Business, Brighten Your Future Campaign,</w:t>
      </w:r>
    </w:p>
    <w:p>
      <w:pPr>
        <w:pStyle w:val="heading 4"/>
        <w:spacing w:line="180" w:lineRule="exact"/>
        <w:ind w:left="2610" w:hanging="2610"/>
        <w:rPr>
          <w:sz w:val="20"/>
          <w:szCs w:val="20"/>
          <w:u w:val="none"/>
        </w:rPr>
      </w:pPr>
    </w:p>
    <w:p>
      <w:pPr>
        <w:pStyle w:val="heading 4"/>
        <w:spacing w:line="180" w:lineRule="exact"/>
        <w:ind w:left="2610" w:hanging="261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 xml:space="preserve">Community America - </w:t>
      </w:r>
      <w:r>
        <w:rPr>
          <w:sz w:val="20"/>
          <w:szCs w:val="20"/>
          <w:u w:val="none"/>
          <w:rtl w:val="0"/>
          <w:lang w:val="en-US"/>
        </w:rPr>
        <w:t>Featured,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 xml:space="preserve"> </w:t>
      </w:r>
      <w:r>
        <w:rPr>
          <w:sz w:val="20"/>
          <w:szCs w:val="20"/>
          <w:u w:val="none"/>
          <w:rtl w:val="0"/>
          <w:lang w:val="en-US"/>
        </w:rPr>
        <w:t xml:space="preserve">Fall 2019 Campaign </w:t>
      </w:r>
    </w:p>
    <w:p>
      <w:pPr>
        <w:pStyle w:val="heading 4"/>
        <w:spacing w:line="180" w:lineRule="exact"/>
        <w:ind w:left="2160" w:hanging="2160"/>
        <w:rPr>
          <w:sz w:val="20"/>
          <w:szCs w:val="20"/>
        </w:rPr>
      </w:pPr>
    </w:p>
    <w:p>
      <w:pPr>
        <w:pStyle w:val="heading 4"/>
        <w:spacing w:line="180" w:lineRule="exact"/>
        <w:ind w:left="2160" w:hanging="216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 xml:space="preserve">Mediacom </w:t>
      </w:r>
      <w:r>
        <w:rPr>
          <w:sz w:val="20"/>
          <w:szCs w:val="20"/>
          <w:u w:val="none"/>
          <w:rtl w:val="0"/>
          <w:lang w:val="en-US"/>
        </w:rPr>
        <w:t>- Featured, Regional, Signal Search</w:t>
      </w:r>
    </w:p>
    <w:p>
      <w:pPr>
        <w:pStyle w:val="heading 4"/>
        <w:spacing w:line="180" w:lineRule="exact"/>
        <w:ind w:left="2160" w:hanging="216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</w:p>
    <w:p>
      <w:pPr>
        <w:pStyle w:val="heading 4"/>
        <w:tabs>
          <w:tab w:val="left" w:pos="3060"/>
        </w:tabs>
        <w:spacing w:line="180" w:lineRule="exact"/>
        <w:ind w:left="2160" w:hanging="2160"/>
        <w:rPr>
          <w:sz w:val="20"/>
          <w:szCs w:val="20"/>
          <w:u w:val="none"/>
        </w:rPr>
      </w:pP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>MidAmercan Energy</w:t>
      </w:r>
      <w:r>
        <w:rPr>
          <w:b w:val="1"/>
          <w:bCs w:val="1"/>
          <w:sz w:val="20"/>
          <w:szCs w:val="20"/>
          <w:u w:val="none"/>
          <w:rtl w:val="0"/>
          <w:lang w:val="en-US"/>
        </w:rPr>
        <w:t xml:space="preserve"> - </w:t>
      </w:r>
      <w:r>
        <w:rPr>
          <w:sz w:val="20"/>
          <w:szCs w:val="20"/>
          <w:u w:val="none"/>
          <w:rtl w:val="0"/>
          <w:lang w:val="en-US"/>
        </w:rPr>
        <w:t>Featured, Regional - Home Safety</w:t>
      </w:r>
    </w:p>
    <w:p>
      <w:pPr>
        <w:pStyle w:val="Body A"/>
        <w:spacing w:line="180" w:lineRule="exact"/>
      </w:pPr>
    </w:p>
    <w:p>
      <w:pPr>
        <w:pStyle w:val="Heading 2"/>
        <w:spacing w:line="180" w:lineRule="exact"/>
        <w:ind w:left="3060" w:hanging="3060"/>
        <w:rPr>
          <w:sz w:val="20"/>
          <w:szCs w:val="20"/>
          <w:lang w:val="es-ES_tradnl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Blue Cross Blue Shield</w:t>
      </w:r>
      <w:r>
        <w:rPr>
          <w:sz w:val="20"/>
          <w:szCs w:val="20"/>
          <w:rtl w:val="0"/>
          <w:lang w:val="es-ES_tradnl"/>
        </w:rPr>
        <w:t xml:space="preserve"> - Featured, Regional - Kansas City Blue Campaign </w:t>
      </w:r>
    </w:p>
    <w:p>
      <w:pPr>
        <w:pStyle w:val="Body A"/>
        <w:spacing w:line="200" w:lineRule="exact"/>
        <w:rPr>
          <w:sz w:val="22"/>
          <w:szCs w:val="22"/>
        </w:rPr>
      </w:pPr>
    </w:p>
    <w:p>
      <w:pPr>
        <w:pStyle w:val="heading 5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Film</w:t>
      </w:r>
    </w:p>
    <w:p>
      <w:pPr>
        <w:pStyle w:val="Body A"/>
        <w:ind w:left="3060" w:hanging="3060"/>
      </w:pPr>
      <w:r>
        <w:rPr>
          <w:b w:val="1"/>
          <w:bCs w:val="1"/>
          <w:i w:val="1"/>
          <w:iCs w:val="1"/>
          <w:rtl w:val="0"/>
          <w:lang w:val="en-US"/>
        </w:rPr>
        <w:t>Fight Night</w:t>
      </w:r>
      <w:r>
        <w:rPr>
          <w:rtl w:val="0"/>
          <w:lang w:val="en-US"/>
        </w:rPr>
        <w:t xml:space="preserve"> - Feature Film , </w:t>
      </w:r>
      <w:r>
        <w:rPr>
          <w:rtl w:val="0"/>
          <w:lang w:val="es-ES_tradnl"/>
        </w:rPr>
        <w:t xml:space="preserve">Director,  Jonathan Dillon, </w:t>
      </w:r>
      <w:r>
        <w:rPr>
          <w:rtl w:val="0"/>
          <w:lang w:val="en-US"/>
        </w:rPr>
        <w:t xml:space="preserve">Supporting - </w:t>
      </w:r>
      <w:r>
        <w:rPr>
          <w:rtl w:val="0"/>
          <w:lang w:val="es-ES_tradnl"/>
        </w:rPr>
        <w:t xml:space="preserve">Leroy Perone - Director,  Jonathan Dillon </w:t>
      </w:r>
    </w:p>
    <w:p>
      <w:pPr>
        <w:pStyle w:val="Body A"/>
        <w:ind w:left="3060" w:hanging="3060"/>
      </w:pPr>
      <w:r>
        <w:rPr>
          <w:b w:val="1"/>
          <w:bCs w:val="1"/>
          <w:i w:val="1"/>
          <w:iCs w:val="1"/>
          <w:rtl w:val="0"/>
          <w:lang w:val="en-US"/>
        </w:rPr>
        <w:t xml:space="preserve">Next of Kin - </w:t>
      </w:r>
      <w:r>
        <w:rPr>
          <w:rtl w:val="0"/>
          <w:lang w:val="en-US"/>
        </w:rPr>
        <w:t xml:space="preserve"> Short, Director, Stinson McClendon, Supporting: Alex</w:t>
      </w:r>
    </w:p>
    <w:p>
      <w:pPr>
        <w:pStyle w:val="heading 5"/>
        <w:spacing w:line="200" w:lineRule="exact"/>
      </w:pPr>
    </w:p>
    <w:p>
      <w:pPr>
        <w:pStyle w:val="heading 5"/>
        <w:spacing w:line="200" w:lineRule="exac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  <w:rtl w:val="0"/>
          <w:lang w:val="en-US"/>
        </w:rPr>
        <w:t>Corporate</w:t>
      </w:r>
    </w:p>
    <w:p>
      <w:pPr>
        <w:pStyle w:val="Body A"/>
        <w:tabs>
          <w:tab w:val="left" w:pos="3060"/>
        </w:tabs>
      </w:pPr>
      <w:r>
        <w:rPr>
          <w:b w:val="1"/>
          <w:bCs w:val="1"/>
          <w:rtl w:val="0"/>
          <w:lang w:val="en-US"/>
        </w:rPr>
        <w:t>H&amp;R Block</w:t>
      </w:r>
      <w:r>
        <w:rPr>
          <w:rtl w:val="0"/>
        </w:rPr>
        <w:tab/>
        <w:t>Principal</w:t>
      </w:r>
    </w:p>
    <w:p>
      <w:pPr>
        <w:pStyle w:val="Body A"/>
        <w:tabs>
          <w:tab w:val="left" w:pos="3060"/>
        </w:tabs>
      </w:pPr>
      <w:r>
        <w:rPr>
          <w:b w:val="1"/>
          <w:bCs w:val="1"/>
          <w:rtl w:val="0"/>
          <w:lang w:val="en-US"/>
        </w:rPr>
        <w:t>Morgan Stanley</w:t>
      </w:r>
      <w:r>
        <w:rPr>
          <w:rtl w:val="0"/>
        </w:rPr>
        <w:tab/>
        <w:t>Featured</w:t>
      </w:r>
    </w:p>
    <w:p>
      <w:pPr>
        <w:pStyle w:val="Body A"/>
        <w:spacing w:line="200" w:lineRule="exact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Series</w:t>
      </w:r>
    </w:p>
    <w:p>
      <w:pPr>
        <w:pStyle w:val="Body A"/>
        <w:tabs>
          <w:tab w:val="left" w:pos="3060"/>
        </w:tabs>
      </w:pPr>
      <w:r>
        <w:rPr>
          <w:b w:val="1"/>
          <w:bCs w:val="1"/>
          <w:i w:val="1"/>
          <w:iCs w:val="1"/>
          <w:rtl w:val="0"/>
          <w:lang w:val="en-US"/>
        </w:rPr>
        <w:t>Next</w:t>
      </w:r>
      <w:r>
        <w:rPr>
          <w:rtl w:val="0"/>
          <w:lang w:val="en-US"/>
        </w:rPr>
        <w:t xml:space="preserve"> (Web) - Director, Heather Laird, Supporting Featured</w:t>
        <w:tab/>
      </w:r>
    </w:p>
    <w:p>
      <w:pPr>
        <w:pStyle w:val="heading 5"/>
        <w:tabs>
          <w:tab w:val="left" w:pos="3060"/>
        </w:tabs>
        <w:spacing w:line="140" w:lineRule="atLeast"/>
        <w:rPr>
          <w:i w:val="0"/>
          <w:iCs w:val="0"/>
          <w:sz w:val="20"/>
          <w:szCs w:val="20"/>
          <w:u w:val="none"/>
        </w:rPr>
      </w:pPr>
      <w:r>
        <w:rPr>
          <w:i w:val="0"/>
          <w:iCs w:val="0"/>
          <w:sz w:val="20"/>
          <w:szCs w:val="20"/>
          <w:u w:val="none"/>
        </w:rPr>
        <w:tab/>
      </w:r>
    </w:p>
    <w:p>
      <w:pPr>
        <w:pStyle w:val="Body A"/>
        <w:rPr>
          <w:i w:val="1"/>
          <w:iCs w:val="1"/>
          <w:sz w:val="18"/>
          <w:szCs w:val="18"/>
          <w:u w:val="single"/>
        </w:rPr>
      </w:pPr>
      <w:r>
        <w:rPr>
          <w:i w:val="1"/>
          <w:iCs w:val="1"/>
          <w:sz w:val="18"/>
          <w:szCs w:val="18"/>
          <w:u w:val="single"/>
          <w:rtl w:val="0"/>
          <w:lang w:val="en-US"/>
        </w:rPr>
        <w:t>Acting Training</w:t>
      </w:r>
    </w:p>
    <w:p>
      <w:pPr>
        <w:pStyle w:val="Body A"/>
        <w:tabs>
          <w:tab w:val="left" w:pos="3060"/>
        </w:tabs>
        <w:rPr>
          <w:i w:val="1"/>
          <w:iCs w:val="1"/>
          <w:sz w:val="18"/>
          <w:szCs w:val="18"/>
          <w:u w:val="single"/>
        </w:rPr>
      </w:pPr>
      <w:r>
        <w:rPr>
          <w:sz w:val="18"/>
          <w:szCs w:val="18"/>
          <w:rtl w:val="0"/>
          <w:lang w:val="en-US"/>
        </w:rPr>
        <w:t>Voice Over Level 1 (Online)</w:t>
        <w:tab/>
        <w:t>Howard Fine Studios - David Coury</w:t>
      </w:r>
    </w:p>
    <w:p>
      <w:pPr>
        <w:pStyle w:val="Body A"/>
        <w:tabs>
          <w:tab w:val="left" w:pos="3060"/>
        </w:tabs>
        <w:rPr>
          <w:i w:val="1"/>
          <w:iCs w:val="1"/>
          <w:sz w:val="18"/>
          <w:szCs w:val="18"/>
          <w:u w:val="single"/>
        </w:rPr>
      </w:pPr>
      <w:r>
        <w:rPr>
          <w:sz w:val="18"/>
          <w:szCs w:val="18"/>
          <w:rtl w:val="0"/>
          <w:lang w:val="en-US"/>
        </w:rPr>
        <w:t>Fine on Acting (Online)</w:t>
        <w:tab/>
        <w:t>Howard Fine Studios - Howard I. Fine</w:t>
        <w:tab/>
      </w:r>
    </w:p>
    <w:p>
      <w:pPr>
        <w:pStyle w:val="Body A"/>
        <w:tabs>
          <w:tab w:val="left" w:pos="3060"/>
        </w:tabs>
        <w:rPr>
          <w:i w:val="1"/>
          <w:iCs w:val="1"/>
          <w:sz w:val="18"/>
          <w:szCs w:val="18"/>
          <w:u w:val="single"/>
        </w:rPr>
      </w:pPr>
      <w:r>
        <w:rPr>
          <w:sz w:val="18"/>
          <w:szCs w:val="18"/>
          <w:rtl w:val="0"/>
          <w:lang w:val="en-US"/>
        </w:rPr>
        <w:t>Self Tape Auditions</w:t>
        <w:tab/>
        <w:t>Wright-Laird Casting</w:t>
      </w:r>
    </w:p>
    <w:p>
      <w:pPr>
        <w:pStyle w:val="Body A"/>
        <w:tabs>
          <w:tab w:val="left" w:pos="3060"/>
        </w:tabs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Creating Your Own Work </w:t>
        <w:tab/>
        <w:t>Actors Training Studio</w:t>
      </w:r>
    </w:p>
    <w:p>
      <w:pPr>
        <w:pStyle w:val="Body A"/>
        <w:tabs>
          <w:tab w:val="left" w:pos="3060"/>
        </w:tabs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Audiobook Narration</w:t>
        <w:tab/>
        <w:t>Actors Training Studio</w:t>
      </w:r>
    </w:p>
    <w:p>
      <w:pPr>
        <w:pStyle w:val="Body A"/>
        <w:tabs>
          <w:tab w:val="left" w:pos="3060"/>
        </w:tabs>
        <w:rPr>
          <w:i w:val="1"/>
          <w:iCs w:val="1"/>
          <w:sz w:val="18"/>
          <w:szCs w:val="18"/>
          <w:u w:val="single"/>
        </w:rPr>
      </w:pPr>
      <w:r>
        <w:rPr>
          <w:sz w:val="18"/>
          <w:szCs w:val="18"/>
          <w:rtl w:val="0"/>
          <w:lang w:val="en-US"/>
        </w:rPr>
        <w:t>Process Workshops</w:t>
        <w:tab/>
        <w:t>Actors Training Studio</w:t>
        <w:tab/>
      </w:r>
    </w:p>
    <w:p>
      <w:pPr>
        <w:pStyle w:val="Body A"/>
        <w:tabs>
          <w:tab w:val="left" w:pos="3060"/>
        </w:tabs>
        <w:rPr>
          <w:i w:val="1"/>
          <w:iCs w:val="1"/>
          <w:sz w:val="18"/>
          <w:szCs w:val="18"/>
          <w:u w:val="single"/>
        </w:rPr>
      </w:pPr>
      <w:r>
        <w:rPr>
          <w:sz w:val="18"/>
          <w:szCs w:val="18"/>
          <w:rtl w:val="0"/>
          <w:lang w:val="en-US"/>
        </w:rPr>
        <w:t xml:space="preserve">Private Coaching </w:t>
        <w:tab/>
        <w:t>Actors Training Studio</w:t>
      </w:r>
    </w:p>
    <w:p>
      <w:pPr>
        <w:pStyle w:val="Body A"/>
        <w:tabs>
          <w:tab w:val="left" w:pos="3060"/>
        </w:tabs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Acting For The Camera</w:t>
        <w:tab/>
      </w:r>
      <w:r>
        <w:rPr>
          <w:sz w:val="18"/>
          <w:szCs w:val="18"/>
          <w:rtl w:val="0"/>
          <w:lang w:val="en-US"/>
        </w:rPr>
        <w:t>Wright-Laird Casting</w:t>
        <w:tab/>
      </w:r>
    </w:p>
    <w:p>
      <w:pPr>
        <w:pStyle w:val="heading 5"/>
        <w:tabs>
          <w:tab w:val="left" w:pos="3060"/>
        </w:tabs>
        <w:rPr>
          <w:sz w:val="18"/>
          <w:szCs w:val="18"/>
        </w:rPr>
      </w:pPr>
      <w:r>
        <w:rPr>
          <w:i w:val="0"/>
          <w:iCs w:val="0"/>
          <w:sz w:val="18"/>
          <w:szCs w:val="18"/>
          <w:u w:val="none"/>
          <w:rtl w:val="0"/>
          <w:lang w:val="en-US"/>
        </w:rPr>
        <w:t xml:space="preserve">Auditioning For The Camera  </w:t>
        <w:tab/>
        <w:t>Wright/Laird Casting</w:t>
        <w:tab/>
        <w:tab/>
        <w:t xml:space="preserve">   </w:t>
      </w:r>
    </w:p>
    <w:p>
      <w:pPr>
        <w:pStyle w:val="Body A"/>
        <w:spacing w:line="160" w:lineRule="exact"/>
        <w:rPr>
          <w:sz w:val="22"/>
          <w:szCs w:val="22"/>
        </w:rPr>
      </w:pPr>
    </w:p>
    <w:p>
      <w:pPr>
        <w:pStyle w:val="Body A"/>
        <w:rPr>
          <w:i w:val="1"/>
          <w:iCs w:val="1"/>
          <w:sz w:val="18"/>
          <w:szCs w:val="18"/>
          <w:u w:val="single"/>
        </w:rPr>
      </w:pPr>
      <w:r>
        <w:rPr>
          <w:i w:val="1"/>
          <w:iCs w:val="1"/>
          <w:sz w:val="18"/>
          <w:szCs w:val="18"/>
          <w:u w:val="single"/>
          <w:rtl w:val="0"/>
          <w:lang w:val="en-US"/>
        </w:rPr>
        <w:t>Education</w:t>
      </w:r>
    </w:p>
    <w:p>
      <w:pPr>
        <w:pStyle w:val="Body A"/>
        <w:tabs>
          <w:tab w:val="left" w:pos="3060"/>
        </w:tabs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Missouri State University </w:t>
        <w:tab/>
        <w:t>BS Electronic Media: Emphasis in Broadcasting</w:t>
      </w:r>
    </w:p>
    <w:p>
      <w:pPr>
        <w:pStyle w:val="Body A"/>
        <w:tabs>
          <w:tab w:val="left" w:pos="3060"/>
        </w:tabs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DeVry University </w:t>
        <w:tab/>
        <w:t>B</w:t>
      </w:r>
      <w:r>
        <w:rPr>
          <w:sz w:val="18"/>
          <w:szCs w:val="18"/>
          <w:rtl w:val="0"/>
          <w:lang w:val="fr-FR"/>
        </w:rPr>
        <w:t>S Telecommunications Mgmt.</w:t>
        <w:tab/>
      </w:r>
    </w:p>
    <w:p>
      <w:pPr>
        <w:pStyle w:val="Body A"/>
        <w:rPr>
          <w:sz w:val="18"/>
          <w:szCs w:val="18"/>
          <w:u w:val="single"/>
        </w:rPr>
      </w:pPr>
    </w:p>
    <w:p>
      <w:pPr>
        <w:pStyle w:val="Body A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Other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Licensed Real Estate Agent: </w:t>
      </w:r>
      <w:r>
        <w:rPr>
          <w:sz w:val="18"/>
          <w:szCs w:val="18"/>
          <w:rtl w:val="0"/>
          <w:lang w:val="pt-PT"/>
        </w:rPr>
        <w:t>Kansas, Missouri</w:t>
        <w:tab/>
      </w:r>
    </w:p>
    <w:p>
      <w:pPr>
        <w:pStyle w:val="Body A"/>
        <w:rPr>
          <w:sz w:val="18"/>
          <w:szCs w:val="18"/>
          <w:lang w:val="pt-PT"/>
        </w:rPr>
      </w:pPr>
      <w:r>
        <w:rPr>
          <w:sz w:val="18"/>
          <w:szCs w:val="18"/>
          <w:rtl w:val="0"/>
          <w:lang w:val="pt-PT"/>
        </w:rPr>
        <w:t xml:space="preserve">Military Service: Army  </w:t>
      </w:r>
    </w:p>
    <w:p>
      <w:pPr>
        <w:pStyle w:val="Body A"/>
      </w:pPr>
      <w:r>
        <w:rPr>
          <w:sz w:val="18"/>
          <w:szCs w:val="18"/>
          <w:rtl w:val="0"/>
          <w:lang w:val="pt-PT"/>
        </w:rPr>
        <w:t>Member: Alpha Phi Alpha Fraternity, Inc</w:t>
      </w:r>
    </w:p>
    <w:sectPr>
      <w:headerReference w:type="default" r:id="rId4"/>
      <w:footerReference w:type="default" r:id="rId5"/>
      <w:pgSz w:w="11520" w:h="14400" w:orient="portrait"/>
      <w:pgMar w:top="90" w:right="900" w:bottom="0" w:left="1260" w:header="288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315200" cy="9144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76.0pt;height:72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